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03DD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Office No. J-1031, Akshar Business Park, Plot No. 03 Sector 25, Near APMC Market,</w:t>
      </w:r>
    </w:p>
    <w:p w14:paraId="0574F758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Vashi, Navi Mumbai, Maharashtra 400703</w:t>
      </w:r>
    </w:p>
    <w:p w14:paraId="5B9B97F5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TEL: 022-46090378/79/80</w:t>
      </w:r>
    </w:p>
    <w:p w14:paraId="1479F1C6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>
        <w:rPr>
          <w:b/>
          <w:sz w:val="24"/>
          <w:szCs w:val="24"/>
        </w:rPr>
        <w:t xml:space="preserve">                                                    Email: vsjcvaluer@gmail.com. Web site: </w:t>
      </w:r>
      <w:r>
        <w:fldChar w:fldCharType="begin"/>
      </w:r>
      <w:r>
        <w:instrText xml:space="preserve"> HYPERLINK "http://www.vsjadon.com" </w:instrText>
      </w:r>
      <w:r>
        <w:fldChar w:fldCharType="separate"/>
      </w:r>
      <w:r>
        <w:rPr>
          <w:rStyle w:val="9"/>
          <w:b/>
          <w:sz w:val="24"/>
          <w:szCs w:val="24"/>
        </w:rPr>
        <w:t>www.vsjadon.com</w:t>
      </w:r>
      <w:r>
        <w:rPr>
          <w:rStyle w:val="9"/>
          <w:b/>
          <w:sz w:val="24"/>
          <w:szCs w:val="24"/>
        </w:rPr>
        <w:fldChar w:fldCharType="end"/>
      </w:r>
    </w:p>
    <w:p w14:paraId="253D044F">
      <w:pPr>
        <w:spacing w:after="42"/>
        <w:rPr>
          <w:sz w:val="10"/>
          <w:szCs w:val="10"/>
        </w:rPr>
      </w:pPr>
    </w:p>
    <w:p w14:paraId="30DB1A33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11"/>
        <w:tblW w:w="10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661"/>
        <w:gridCol w:w="2365"/>
        <w:gridCol w:w="2952"/>
      </w:tblGrid>
      <w:tr w14:paraId="75F8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658" w:type="dxa"/>
            <w:shd w:val="clear" w:color="auto" w:fill="auto"/>
            <w:vAlign w:val="center"/>
          </w:tcPr>
          <w:p w14:paraId="7EDF0A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H405HLT0329799, H405HLD0255344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02/09/2025</w:t>
            </w:r>
          </w:p>
        </w:tc>
      </w:tr>
      <w:tr w14:paraId="6692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658" w:type="dxa"/>
            <w:shd w:val="clear" w:color="auto" w:fill="auto"/>
            <w:vAlign w:val="center"/>
          </w:tcPr>
          <w:p w14:paraId="6B562BBE">
            <w:pPr>
              <w:spacing w:after="0" w:line="240" w:lineRule="auto"/>
              <w:rPr>
                <w:b/>
              </w:rPr>
            </w:pPr>
          </w:p>
          <w:p w14:paraId="63D8FD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Haresh L Dattaria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 NA</w:t>
            </w:r>
          </w:p>
          <w:p w14:paraId="77B49A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 : NA</w:t>
            </w:r>
          </w:p>
        </w:tc>
      </w:tr>
      <w:tr w14:paraId="720F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58" w:type="dxa"/>
            <w:shd w:val="clear" w:color="auto" w:fill="auto"/>
            <w:vAlign w:val="center"/>
          </w:tcPr>
          <w:p w14:paraId="29B59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>
            <w:pPr>
              <w:spacing w:after="0" w:line="240" w:lineRule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External visit done</w:t>
            </w:r>
          </w:p>
        </w:tc>
      </w:tr>
      <w:tr w14:paraId="1A63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Haresh Lakhubhai  Dattaria</w:t>
            </w:r>
          </w:p>
        </w:tc>
      </w:tr>
      <w:tr w14:paraId="2F29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58" w:type="dxa"/>
            <w:shd w:val="clear" w:color="auto" w:fill="auto"/>
            <w:vAlign w:val="center"/>
          </w:tcPr>
          <w:p w14:paraId="02D5B732">
            <w:pPr>
              <w:spacing w:after="0" w:line="240" w:lineRule="auto"/>
              <w:rPr>
                <w:b/>
              </w:rPr>
            </w:pPr>
          </w:p>
          <w:p w14:paraId="5BE1A5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>
            <w:pPr>
              <w:pStyle w:val="14"/>
              <w:spacing w:after="0" w:line="240" w:lineRule="auto"/>
              <w:rPr>
                <w:b/>
              </w:rPr>
            </w:pPr>
          </w:p>
          <w:p w14:paraId="17170CE8">
            <w:pPr>
              <w:pStyle w:val="14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Index ll Verified:</w:t>
            </w:r>
          </w:p>
          <w:p w14:paraId="48BD791E">
            <w:pPr>
              <w:pStyle w:val="14"/>
              <w:spacing w:after="0" w:line="240" w:lineRule="auto"/>
              <w:rPr>
                <w:b/>
              </w:rPr>
            </w:pPr>
            <w:r>
              <w:rPr>
                <w:b/>
              </w:rPr>
              <w:t>No: 3261/2010     Dated: 20/05/2010</w:t>
            </w:r>
          </w:p>
          <w:p w14:paraId="502825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/>
    <w:p w14:paraId="1794770D">
      <w:pPr>
        <w:rPr>
          <w:b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4893310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u w:val="single"/>
        </w:rPr>
        <w:t>Location Details:</w:t>
      </w:r>
    </w:p>
    <w:tbl>
      <w:tblPr>
        <w:tblStyle w:val="11"/>
        <w:tblW w:w="10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1366"/>
        <w:gridCol w:w="1614"/>
        <w:gridCol w:w="2245"/>
        <w:gridCol w:w="2116"/>
      </w:tblGrid>
      <w:tr w14:paraId="3933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>
            <w:pPr>
              <w:spacing w:after="0" w:line="240" w:lineRule="auto"/>
            </w:pPr>
            <w:r>
              <w:rPr>
                <w:b/>
              </w:rPr>
              <w:t>Flat No. 106, 1st Floor Wing A, Building No. 1, Shree Gajanan Sai Apartment, Near Laxminarayan Mandir, Mahim Road, Palghar ( West ),  Maharashtra – 401404.</w:t>
            </w:r>
          </w:p>
        </w:tc>
      </w:tr>
      <w:tr w14:paraId="658D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76664EB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Palghar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Near Laxminarayan Mandir</w:t>
            </w:r>
          </w:p>
        </w:tc>
      </w:tr>
      <w:tr w14:paraId="6186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11E38B1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>
            <w:pPr>
              <w:spacing w:after="0" w:line="240" w:lineRule="auto"/>
              <w:rPr>
                <w:b/>
              </w:rPr>
            </w:pPr>
          </w:p>
          <w:p w14:paraId="615CC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1.1 Km from Palghar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Lat/Long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7A8AA26">
            <w:pPr>
              <w:rPr>
                <w:b/>
              </w:rPr>
            </w:pPr>
            <w:r>
              <w:rPr>
                <w:b/>
              </w:rPr>
              <w:t>19.69340853675682, 72.76282613288717</w:t>
            </w:r>
          </w:p>
          <w:p w14:paraId="629DF9D9">
            <w:pPr>
              <w:spacing w:after="0" w:line="240" w:lineRule="auto"/>
              <w:rPr>
                <w:b/>
              </w:rPr>
            </w:pPr>
          </w:p>
        </w:tc>
      </w:tr>
      <w:tr w14:paraId="6D5C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0E4AA9F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</w:rPr>
              <w:t xml:space="preserve">Flat No. 106, 1st Floor Wing A, Building No. 1, Shree Gajanan Sai Apartment, Near Laxminarayan Mandir, Palghar ( West ), </w:t>
            </w:r>
            <w:r>
              <w:rPr>
                <w:rFonts w:hint="default"/>
                <w:b/>
                <w:lang w:val="en-US"/>
              </w:rPr>
              <w:t xml:space="preserve">Thane, </w:t>
            </w:r>
            <w:r>
              <w:rPr>
                <w:b/>
              </w:rPr>
              <w:t>Maharashtra – 401404.</w:t>
            </w:r>
          </w:p>
        </w:tc>
      </w:tr>
      <w:tr w14:paraId="52D2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Flat No. 106, 1st Floor Wing A, Building No. 1, Shree Gajanan Sai Apartment, </w:t>
            </w:r>
            <w:r>
              <w:rPr>
                <w:rFonts w:hint="default"/>
                <w:b/>
                <w:lang w:val="en-US"/>
              </w:rPr>
              <w:t xml:space="preserve">CTS No.1477, 2063 to 2072, </w:t>
            </w:r>
            <w:r>
              <w:rPr>
                <w:b/>
              </w:rPr>
              <w:t>Survey No. 190A &amp;190B, Hissa No.1A, Near Laxminarayan Mandir, Mahim Road, Palghar ( West ),  Maharashtra – 401404.</w:t>
            </w:r>
          </w:p>
        </w:tc>
      </w:tr>
      <w:tr w14:paraId="5EF8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66A581A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Floor </w:t>
            </w:r>
          </w:p>
        </w:tc>
      </w:tr>
      <w:tr w14:paraId="755E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702B319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Maharashtra</w:t>
            </w:r>
          </w:p>
        </w:tc>
      </w:tr>
      <w:tr w14:paraId="3890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46FA1D2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Palghar</w:t>
            </w:r>
          </w:p>
        </w:tc>
      </w:tr>
      <w:tr w14:paraId="4319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25AA786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401404</w:t>
            </w:r>
          </w:p>
        </w:tc>
      </w:tr>
      <w:tr w14:paraId="6E27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244" w:type="dxa"/>
            <w:shd w:val="clear" w:color="auto" w:fill="auto"/>
            <w:vAlign w:val="center"/>
          </w:tcPr>
          <w:p w14:paraId="4CD545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PMC</w:t>
            </w:r>
          </w:p>
        </w:tc>
      </w:tr>
      <w:tr w14:paraId="6B5C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</w:tr>
      <w:tr w14:paraId="23BC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>
            <w:pPr>
              <w:spacing w:after="0" w:line="240" w:lineRule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External visit done</w:t>
            </w:r>
          </w:p>
        </w:tc>
      </w:tr>
      <w:tr w14:paraId="2BF3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>
      <w:pPr>
        <w:rPr>
          <w:b/>
          <w:u w:val="single"/>
        </w:rPr>
      </w:pPr>
    </w:p>
    <w:tbl>
      <w:tblPr>
        <w:tblStyle w:val="11"/>
        <w:tblpPr w:leftFromText="180" w:rightFromText="180" w:vertAnchor="text" w:horzAnchor="margin" w:tblpY="-149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3943"/>
        <w:gridCol w:w="2181"/>
        <w:gridCol w:w="1264"/>
      </w:tblGrid>
      <w:tr w14:paraId="0B42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4BFF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140" w:type="dxa"/>
            <w:shd w:val="clear" w:color="auto" w:fill="auto"/>
            <w:vAlign w:val="center"/>
          </w:tcPr>
          <w:p w14:paraId="0D3DDB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14:paraId="3C06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40" w:type="dxa"/>
            <w:shd w:val="clear" w:color="auto" w:fill="auto"/>
            <w:vAlign w:val="center"/>
          </w:tcPr>
          <w:p w14:paraId="30759A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 No.2</w:t>
            </w:r>
          </w:p>
        </w:tc>
      </w:tr>
      <w:tr w14:paraId="2A36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40" w:type="dxa"/>
            <w:shd w:val="clear" w:color="auto" w:fill="auto"/>
            <w:vAlign w:val="center"/>
          </w:tcPr>
          <w:p w14:paraId="51D872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 Wing</w:t>
            </w:r>
          </w:p>
        </w:tc>
      </w:tr>
      <w:tr w14:paraId="06A2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140" w:type="dxa"/>
            <w:shd w:val="clear" w:color="auto" w:fill="auto"/>
            <w:vAlign w:val="center"/>
          </w:tcPr>
          <w:p w14:paraId="7FCF98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Residential Building</w:t>
            </w:r>
          </w:p>
        </w:tc>
      </w:tr>
      <w:tr w14:paraId="569F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40" w:type="dxa"/>
            <w:shd w:val="clear" w:color="auto" w:fill="auto"/>
            <w:vAlign w:val="center"/>
          </w:tcPr>
          <w:p w14:paraId="19BD10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14:paraId="6C00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140" w:type="dxa"/>
            <w:shd w:val="clear" w:color="auto" w:fill="auto"/>
            <w:vAlign w:val="center"/>
          </w:tcPr>
          <w:p w14:paraId="2D1A59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14:paraId="4AC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40" w:type="dxa"/>
            <w:shd w:val="clear" w:color="auto" w:fill="auto"/>
            <w:vAlign w:val="center"/>
          </w:tcPr>
          <w:p w14:paraId="6FD74B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20 Ft.(Approx.)</w:t>
            </w:r>
          </w:p>
        </w:tc>
      </w:tr>
    </w:tbl>
    <w:p w14:paraId="00A24422">
      <w:pPr>
        <w:rPr>
          <w:b/>
          <w:u w:val="single"/>
        </w:rPr>
      </w:pPr>
    </w:p>
    <w:tbl>
      <w:tblPr>
        <w:tblStyle w:val="11"/>
        <w:tblW w:w="10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48"/>
        <w:gridCol w:w="1983"/>
        <w:gridCol w:w="1488"/>
        <w:gridCol w:w="2315"/>
        <w:gridCol w:w="1428"/>
      </w:tblGrid>
      <w:tr w14:paraId="1B16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14:paraId="285B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51" w:type="dxa"/>
            <w:shd w:val="clear" w:color="auto" w:fill="auto"/>
            <w:vAlign w:val="center"/>
          </w:tcPr>
          <w:p w14:paraId="3C1EE8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RCC</w:t>
            </w:r>
          </w:p>
        </w:tc>
      </w:tr>
      <w:tr w14:paraId="57FE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4BCB77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E45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09D9C9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14:paraId="0CDB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51" w:type="dxa"/>
            <w:shd w:val="clear" w:color="auto" w:fill="auto"/>
            <w:vAlign w:val="center"/>
          </w:tcPr>
          <w:p w14:paraId="38F134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M20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 Footing</w:t>
            </w:r>
          </w:p>
        </w:tc>
      </w:tr>
      <w:tr w14:paraId="3FF5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58754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 &amp; III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1A7A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51" w:type="dxa"/>
            <w:shd w:val="clear" w:color="auto" w:fill="auto"/>
            <w:vAlign w:val="center"/>
          </w:tcPr>
          <w:p w14:paraId="58543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8F8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>
      <w:pPr>
        <w:rPr>
          <w:b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5504815</wp:posOffset>
            </wp:positionH>
            <wp:positionV relativeFrom="paragraph">
              <wp:posOffset>1855470</wp:posOffset>
            </wp:positionV>
            <wp:extent cx="1036320" cy="10979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Style w:val="11"/>
        <w:tblW w:w="10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4386"/>
        <w:gridCol w:w="2979"/>
      </w:tblGrid>
      <w:tr w14:paraId="76FC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88B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59C76DC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1481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3D4C834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2667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47024FD0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B5C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613440D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01E5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5266FFB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496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6E50F50B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14:paraId="6BC0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1F558B1C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Floor</w:t>
            </w:r>
          </w:p>
        </w:tc>
      </w:tr>
    </w:tbl>
    <w:p w14:paraId="7A3790D9">
      <w:pPr>
        <w:rPr>
          <w:b/>
        </w:rPr>
      </w:pPr>
    </w:p>
    <w:p w14:paraId="55D32D6E">
      <w:pPr>
        <w:rPr>
          <w:b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</w:rPr>
        <w:t>Technical Details:</w:t>
      </w:r>
    </w:p>
    <w:tbl>
      <w:tblPr>
        <w:tblStyle w:val="1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14:paraId="683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7722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147" w:type="dxa"/>
            <w:gridSpan w:val="5"/>
            <w:vMerge w:val="continue"/>
            <w:shd w:val="clear" w:color="auto" w:fill="auto"/>
            <w:vAlign w:val="center"/>
          </w:tcPr>
          <w:p w14:paraId="03658149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 w:val="continue"/>
            <w:shd w:val="clear" w:color="auto" w:fill="auto"/>
            <w:vAlign w:val="center"/>
          </w:tcPr>
          <w:p w14:paraId="681D7408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14:paraId="16E8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Self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14:paraId="63FD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 Flats on 1st Floor</w:t>
            </w:r>
          </w:p>
        </w:tc>
      </w:tr>
      <w:tr w14:paraId="5644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14:paraId="7BB5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A00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3D7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Area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4DDF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304163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14:paraId="5230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6" w:type="dxa"/>
            <w:shd w:val="clear" w:color="auto" w:fill="auto"/>
            <w:vAlign w:val="center"/>
          </w:tcPr>
          <w:p w14:paraId="06189CE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>
            <w:pPr>
              <w:spacing w:after="0" w:line="240" w:lineRule="auto"/>
              <w:jc w:val="center"/>
              <w:rPr>
                <w:b/>
              </w:rPr>
            </w:pPr>
          </w:p>
          <w:p w14:paraId="645084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7FF5D2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C6F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3B9B66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1E2E2E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2898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6" w:type="dxa"/>
            <w:shd w:val="clear" w:color="auto" w:fill="auto"/>
            <w:vAlign w:val="center"/>
          </w:tcPr>
          <w:p w14:paraId="03B351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378774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F84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752B07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719842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D9B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26" w:type="dxa"/>
            <w:shd w:val="clear" w:color="auto" w:fill="auto"/>
            <w:vAlign w:val="center"/>
          </w:tcPr>
          <w:p w14:paraId="299951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BHK Residential Flat</w:t>
            </w:r>
          </w:p>
        </w:tc>
      </w:tr>
      <w:tr w14:paraId="3A1D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Permissible area as per Index II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Land Component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Permissible construction as per FSI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9325CD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Actual construction (BAU)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</w:tr>
      <w:tr w14:paraId="22C0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6" w:type="dxa"/>
            <w:vMerge w:val="continue"/>
            <w:shd w:val="clear" w:color="auto" w:fill="auto"/>
            <w:vAlign w:val="center"/>
          </w:tcPr>
          <w:p w14:paraId="2924CBC2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1050 Sq. Built-up Area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59CF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Low</w:t>
            </w:r>
          </w:p>
        </w:tc>
      </w:tr>
      <w:tr w14:paraId="1F68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14:paraId="71CE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>
            <w:pPr>
              <w:spacing w:after="0" w:line="240" w:lineRule="auto"/>
              <w:rPr>
                <w:b/>
              </w:rPr>
            </w:pPr>
          </w:p>
          <w:p w14:paraId="2F64E79B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 Years (Approx.)</w:t>
            </w:r>
          </w:p>
          <w:p w14:paraId="4D15F57B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 Years (Subjected to Maintenance)</w:t>
            </w:r>
          </w:p>
        </w:tc>
      </w:tr>
    </w:tbl>
    <w:p w14:paraId="148A5420">
      <w:pPr>
        <w:rPr>
          <w:b/>
          <w:u w:val="single"/>
        </w:rPr>
      </w:pPr>
    </w:p>
    <w:p w14:paraId="1FD1ED48">
      <w:pPr>
        <w:rPr>
          <w:b/>
          <w:u w:val="single"/>
        </w:rPr>
      </w:pPr>
    </w:p>
    <w:p w14:paraId="10540D73">
      <w:pPr>
        <w:rPr>
          <w:b/>
          <w:u w:val="single"/>
        </w:rPr>
      </w:pPr>
    </w:p>
    <w:p w14:paraId="121A9E0D">
      <w:pPr>
        <w:rPr>
          <w:b/>
          <w:u w:val="single"/>
        </w:rPr>
      </w:pPr>
    </w:p>
    <w:p w14:paraId="2D00F112">
      <w:pPr>
        <w:rPr>
          <w:b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320" cy="10979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Style w:val="1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2411"/>
        <w:gridCol w:w="2773"/>
        <w:gridCol w:w="2449"/>
      </w:tblGrid>
      <w:tr w14:paraId="709F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0288F36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14:paraId="056E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823" w:type="dxa"/>
            <w:shd w:val="clear" w:color="auto" w:fill="auto"/>
            <w:vAlign w:val="center"/>
          </w:tcPr>
          <w:p w14:paraId="255AC98A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F2C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7C48F773">
            <w:pPr>
              <w:spacing w:after="0" w:line="240" w:lineRule="auto"/>
              <w:rPr>
                <w:b/>
                <w:u w:val="single"/>
              </w:rPr>
            </w:pPr>
            <w:r>
              <w:t>BUA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1050.00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3400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35,70,000</w:t>
            </w:r>
            <w:r>
              <w:rPr>
                <w:b/>
              </w:rPr>
              <w:t>/-</w:t>
            </w:r>
          </w:p>
        </w:tc>
      </w:tr>
      <w:tr w14:paraId="3F9E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7B52F68B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385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44D00A8A">
            <w:pPr>
              <w:spacing w:after="0" w:line="240" w:lineRule="auto"/>
              <w:rPr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</w:tr>
      <w:tr w14:paraId="6009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600E5CD1">
            <w:pPr>
              <w:spacing w:after="0" w:line="240" w:lineRule="auto"/>
              <w:rPr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Amenities/Other charges (Lump sum)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86E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Realizable value 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35,70,000</w:t>
            </w:r>
            <w:r>
              <w:rPr>
                <w:b/>
              </w:rPr>
              <w:t>/-</w:t>
            </w:r>
          </w:p>
        </w:tc>
      </w:tr>
      <w:tr w14:paraId="6890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DC44A33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27,99,300</w:t>
            </w:r>
            <w:r>
              <w:rPr>
                <w:b/>
              </w:rPr>
              <w:t>/-</w:t>
            </w:r>
          </w:p>
        </w:tc>
      </w:tr>
      <w:tr w14:paraId="5A70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9D49001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28,56,000</w:t>
            </w:r>
            <w:r>
              <w:rPr>
                <w:b/>
              </w:rPr>
              <w:t>/-</w:t>
            </w:r>
          </w:p>
        </w:tc>
      </w:tr>
      <w:tr w14:paraId="07BA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BA78402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05CB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097D9E47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7AA3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6F3EF738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BA6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823" w:type="dxa"/>
            <w:shd w:val="clear" w:color="auto" w:fill="auto"/>
            <w:vAlign w:val="center"/>
          </w:tcPr>
          <w:p w14:paraId="7606F729">
            <w:pPr>
              <w:spacing w:after="0" w:line="240" w:lineRule="auto"/>
              <w:rPr>
                <w:b/>
              </w:rPr>
            </w:pPr>
          </w:p>
          <w:p w14:paraId="0444C62D">
            <w:pPr>
              <w:spacing w:after="0" w:line="240" w:lineRule="auto"/>
              <w:rPr>
                <w:b/>
              </w:rPr>
            </w:pPr>
          </w:p>
          <w:p w14:paraId="5D735D93">
            <w:pPr>
              <w:spacing w:after="0" w:line="240" w:lineRule="auto"/>
              <w:rPr>
                <w:b/>
              </w:rPr>
            </w:pPr>
          </w:p>
          <w:p w14:paraId="2DD9B735">
            <w:pPr>
              <w:spacing w:after="0" w:line="240" w:lineRule="auto"/>
              <w:rPr>
                <w:b/>
              </w:rPr>
            </w:pPr>
          </w:p>
          <w:p w14:paraId="145627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Remarks If Any</w:t>
            </w:r>
          </w:p>
          <w:p w14:paraId="48428CA3">
            <w:pPr>
              <w:spacing w:after="0" w:line="240" w:lineRule="auto"/>
              <w:rPr>
                <w:b/>
              </w:rPr>
            </w:pPr>
          </w:p>
          <w:p w14:paraId="3C1A31E4">
            <w:pPr>
              <w:spacing w:after="0" w:line="240" w:lineRule="auto"/>
              <w:rPr>
                <w:b/>
              </w:rPr>
            </w:pPr>
          </w:p>
          <w:p w14:paraId="53F8C826">
            <w:pPr>
              <w:spacing w:after="0" w:line="240" w:lineRule="auto"/>
              <w:rPr>
                <w:b/>
              </w:rPr>
            </w:pPr>
          </w:p>
          <w:p w14:paraId="0A234F39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>
            <w:pPr>
              <w:pStyle w:val="19"/>
              <w:spacing w:line="39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Remarks:</w:t>
            </w:r>
          </w:p>
          <w:p w14:paraId="6F03AB5F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 01/09/2025</w:t>
            </w:r>
          </w:p>
          <w:p w14:paraId="3E372197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received copy of Index II.</w:t>
            </w:r>
          </w:p>
          <w:p w14:paraId="50E0ED64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 Harshad Pawade (Engineer).</w:t>
            </w:r>
          </w:p>
          <w:p w14:paraId="6ECF4A93">
            <w:pPr>
              <w:pStyle w:val="19"/>
              <w:numPr>
                <w:ilvl w:val="0"/>
                <w:numId w:val="2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Valuation is derived basis comparative approach methodology.</w:t>
            </w:r>
          </w:p>
          <w:p w14:paraId="47AC73B0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Documented  Built up area 1050.00 Sq. F</w:t>
            </w:r>
            <w:r>
              <w:rPr>
                <w:rFonts w:hint="default"/>
                <w:sz w:val="24"/>
                <w:szCs w:val="24"/>
                <w:lang w:val="en-US"/>
              </w:rPr>
              <w:t>.</w:t>
            </w:r>
          </w:p>
          <w:p w14:paraId="0A6C8401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External Visit Done. Hence, internal photos &amp; measurement are not</w:t>
            </w:r>
          </w:p>
          <w:p w14:paraId="435355B4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possible.</w:t>
            </w:r>
            <w:r>
              <w:rPr>
                <w:sz w:val="24"/>
                <w:szCs w:val="24"/>
              </w:rPr>
              <w:t xml:space="preserve"> </w:t>
            </w:r>
          </w:p>
          <w:p w14:paraId="216CD29B">
            <w:pPr>
              <w:pStyle w:val="19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copy of OC, CC &amp; Approved plan not provided to us.</w:t>
            </w:r>
          </w:p>
          <w:p w14:paraId="639FFB73">
            <w:pPr>
              <w:pStyle w:val="19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It may be noted that mandatory documents of subject property is not</w:t>
            </w:r>
          </w:p>
          <w:p w14:paraId="1EC6AF66">
            <w:pPr>
              <w:pStyle w:val="19"/>
              <w:numPr>
                <w:numId w:val="0"/>
              </w:numPr>
              <w:spacing w:line="390" w:lineRule="exact"/>
              <w:ind w:firstLine="480" w:firstLineChars="200"/>
              <w:contextualSpacing/>
              <w:textAlignment w:val="baseline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provided to us. Hence, we have release the report on provided</w:t>
            </w:r>
          </w:p>
          <w:p w14:paraId="1D8B7112">
            <w:pPr>
              <w:pStyle w:val="19"/>
              <w:numPr>
                <w:numId w:val="0"/>
              </w:numPr>
              <w:spacing w:line="390" w:lineRule="exact"/>
              <w:ind w:firstLine="480" w:firstLineChars="20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documents as per institute request.</w:t>
            </w:r>
          </w:p>
          <w:p w14:paraId="6E2FEEE3">
            <w:pPr>
              <w:pStyle w:val="19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We are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registered under Sec 34AB of Wealth Tax Act 1957.</w:t>
            </w:r>
          </w:p>
          <w:p w14:paraId="580F79FE">
            <w:pPr>
              <w:pStyle w:val="19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given valuation on documented area.</w:t>
            </w:r>
          </w:p>
          <w:p w14:paraId="34D7F388">
            <w:pPr>
              <w:pStyle w:val="19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240363CE">
      <w:pPr>
        <w:rPr>
          <w:b/>
          <w:u w:val="single"/>
        </w:rPr>
      </w:pPr>
    </w:p>
    <w:p w14:paraId="2A72284E">
      <w:pPr>
        <w:rPr>
          <w:b/>
          <w:u w:val="single"/>
        </w:rPr>
      </w:pPr>
    </w:p>
    <w:p w14:paraId="78810728">
      <w:pPr>
        <w:rPr>
          <w:b/>
          <w:u w:val="single"/>
        </w:rPr>
      </w:pPr>
    </w:p>
    <w:p w14:paraId="08FC8D09">
      <w:pPr>
        <w:rPr>
          <w:b/>
          <w:u w:val="single"/>
        </w:rPr>
      </w:pPr>
    </w:p>
    <w:p w14:paraId="5BBB3D5A">
      <w:pPr>
        <w:rPr>
          <w:b/>
          <w:u w:val="single"/>
        </w:rPr>
      </w:pPr>
    </w:p>
    <w:p w14:paraId="392D908B">
      <w:pPr>
        <w:rPr>
          <w:b/>
          <w:u w:val="single"/>
        </w:rPr>
      </w:pPr>
    </w:p>
    <w:p w14:paraId="240EFF16">
      <w:pPr>
        <w:rPr>
          <w:b/>
          <w:u w:val="single"/>
        </w:rPr>
      </w:pPr>
    </w:p>
    <w:p w14:paraId="6E5CB99E">
      <w:pPr>
        <w:rPr>
          <w:b/>
          <w:u w:val="single"/>
        </w:rPr>
      </w:pPr>
    </w:p>
    <w:p w14:paraId="7649DF4D">
      <w:pPr>
        <w:rPr>
          <w:b/>
          <w:u w:val="single"/>
        </w:rPr>
      </w:pPr>
    </w:p>
    <w:p w14:paraId="0B088563">
      <w:pPr>
        <w:rPr>
          <w:b/>
          <w:u w:val="single"/>
        </w:rPr>
      </w:pPr>
    </w:p>
    <w:p w14:paraId="6DDB9B88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11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2561"/>
        <w:gridCol w:w="5123"/>
      </w:tblGrid>
      <w:tr w14:paraId="60D4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1CEAA3B9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>
            <w:pPr>
              <w:spacing w:after="0" w:line="240" w:lineRule="auto"/>
            </w:pPr>
            <w:r>
              <w:t>NA</w:t>
            </w:r>
          </w:p>
        </w:tc>
      </w:tr>
      <w:tr w14:paraId="42A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5C56D039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>
            <w:pPr>
              <w:spacing w:after="0" w:line="240" w:lineRule="auto"/>
            </w:pPr>
            <w:r>
              <w:t>NA</w:t>
            </w:r>
          </w:p>
        </w:tc>
      </w:tr>
      <w:tr w14:paraId="5DE1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54FFAFEE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>
            <w:pPr>
              <w:spacing w:after="0" w:line="240" w:lineRule="auto"/>
            </w:pPr>
            <w:r>
              <w:t>NA</w:t>
            </w:r>
          </w:p>
        </w:tc>
      </w:tr>
      <w:tr w14:paraId="3B42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3ABC5ACC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>
            <w:pPr>
              <w:spacing w:after="0" w:line="240" w:lineRule="auto"/>
            </w:pPr>
            <w:r>
              <w:t>NA</w:t>
            </w:r>
          </w:p>
        </w:tc>
      </w:tr>
      <w:tr w14:paraId="442B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7D65EC17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>
            <w:pPr>
              <w:spacing w:after="0" w:line="240" w:lineRule="auto"/>
            </w:pPr>
            <w:r>
              <w:t xml:space="preserve">NA </w:t>
            </w:r>
          </w:p>
        </w:tc>
      </w:tr>
      <w:tr w14:paraId="4653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49C8FF68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>
            <w:pPr>
              <w:spacing w:after="0" w:line="240" w:lineRule="auto"/>
            </w:pPr>
            <w:r>
              <w:t>NA</w:t>
            </w:r>
          </w:p>
        </w:tc>
      </w:tr>
      <w:tr w14:paraId="5E15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1CDDEA04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>
            <w:pPr>
              <w:spacing w:after="0" w:line="240" w:lineRule="auto"/>
            </w:pPr>
            <w:r>
              <w:t xml:space="preserve">NA </w:t>
            </w:r>
          </w:p>
        </w:tc>
      </w:tr>
      <w:tr w14:paraId="4D39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783BBC18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>
            <w:pPr>
              <w:spacing w:after="0" w:line="240" w:lineRule="auto"/>
            </w:pPr>
            <w:r>
              <w:t xml:space="preserve">NA </w:t>
            </w:r>
          </w:p>
        </w:tc>
      </w:tr>
      <w:tr w14:paraId="42B3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3772C806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>
            <w:pPr>
              <w:spacing w:after="0" w:line="240" w:lineRule="auto"/>
            </w:pPr>
            <w:r>
              <w:t>NA</w:t>
            </w:r>
          </w:p>
        </w:tc>
      </w:tr>
      <w:tr w14:paraId="7A53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0854C409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>
            <w:pPr>
              <w:spacing w:after="0" w:line="240" w:lineRule="auto"/>
            </w:pPr>
            <w:r>
              <w:t>NA</w:t>
            </w:r>
          </w:p>
        </w:tc>
      </w:tr>
      <w:tr w14:paraId="3A7B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6E62B341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>
            <w:pPr>
              <w:spacing w:after="0" w:line="240" w:lineRule="auto"/>
            </w:pPr>
            <w:r>
              <w:t>NA</w:t>
            </w:r>
          </w:p>
        </w:tc>
      </w:tr>
      <w:tr w14:paraId="2D2B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3" w:type="dxa"/>
            <w:shd w:val="clear" w:color="auto" w:fill="auto"/>
            <w:vAlign w:val="center"/>
          </w:tcPr>
          <w:p w14:paraId="2FB848C8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>
            <w:pPr>
              <w:pStyle w:val="14"/>
              <w:spacing w:after="0" w:line="240" w:lineRule="auto"/>
              <w:ind w:left="450"/>
              <w:jc w:val="both"/>
            </w:pPr>
          </w:p>
          <w:p w14:paraId="0FD86127">
            <w:pPr>
              <w:pStyle w:val="14"/>
              <w:numPr>
                <w:ilvl w:val="0"/>
                <w:numId w:val="3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>
            <w:pPr>
              <w:pStyle w:val="14"/>
              <w:numPr>
                <w:ilvl w:val="0"/>
                <w:numId w:val="3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>
            <w:pPr>
              <w:pStyle w:val="14"/>
              <w:numPr>
                <w:ilvl w:val="0"/>
                <w:numId w:val="3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>
            <w:pPr>
              <w:pStyle w:val="19"/>
              <w:numPr>
                <w:ilvl w:val="0"/>
                <w:numId w:val="3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eastAsia="Arial Unicode MS" w:cs="Calibri" w:asciiTheme="minorHAnsi" w:hAnsiTheme="minorHAnsi"/>
                <w:lang w:val="en-IN"/>
              </w:rPr>
            </w:pPr>
            <w:r>
              <w:rPr>
                <w:rFonts w:eastAsia="Arial Unicode MS" w:cs="Calibri" w:asciiTheme="minorHAnsi" w:hAnsiTheme="minorHAnsi"/>
                <w:lang w:val="en-IN"/>
              </w:rPr>
              <w:t>Our report does not cover check of ownership title clearance or legality of deal and structure.</w:t>
            </w:r>
          </w:p>
          <w:p w14:paraId="3F5EA6A0">
            <w:pPr>
              <w:pStyle w:val="14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>
      <w:pPr>
        <w:rPr>
          <w:b/>
          <w:u w:val="single"/>
        </w:rPr>
      </w:pPr>
    </w:p>
    <w:p w14:paraId="0BBFC6B8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eastAsia="Arial Unicode MS" w:cs="Calibri"/>
        </w:rPr>
        <w:tab/>
      </w:r>
      <w:r>
        <w:rPr>
          <w:rFonts w:eastAsia="Arial Unicode MS" w:cs="Calibri"/>
        </w:rPr>
        <w:t>For Seal with Signature</w:t>
      </w:r>
    </w:p>
    <w:p w14:paraId="57373106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>
        <w:rPr>
          <w:rFonts w:eastAsia="Arial Unicode MS" w:cs="Calibri"/>
          <w:bCs/>
        </w:rPr>
        <w:t>Date: 02/09/2025</w:t>
      </w:r>
    </w:p>
    <w:p w14:paraId="7C433B84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 Navi Mumbai</w:t>
      </w: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320" cy="10979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720" w:right="720" w:bottom="720" w:left="720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5000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5355"/>
      <w:gridCol w:w="5341"/>
    </w:tblGrid>
    <w:tr w14:paraId="1E16B8D8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trHeight w:val="115" w:hRule="exact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>
          <w:pPr>
            <w:pStyle w:val="8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>
          <w:pPr>
            <w:pStyle w:val="8"/>
            <w:jc w:val="right"/>
            <w:rPr>
              <w:caps/>
              <w:sz w:val="18"/>
            </w:rPr>
          </w:pPr>
        </w:p>
      </w:tc>
    </w:tr>
    <w:tr w14:paraId="07C78B0D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>
          <w:pPr>
            <w:pStyle w:val="7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VSJCVNM-BAJAJ-RTL-AUG-25-19457</w:t>
          </w:r>
        </w:p>
        <w:p w14:paraId="68BDFF12">
          <w:pPr>
            <w:pStyle w:val="7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>
          <w:pPr>
            <w:pStyle w:val="7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C70EF">
    <w:pPr>
      <w:pStyle w:val="8"/>
    </w:pPr>
    <w:r>
      <w:rPr>
        <w:lang w:eastAsia="en-IN"/>
      </w:rPr>
      <w:pict>
        <v:shape id="WordPictureWatermark1083861" o:spid="_x0000_s2052" o:spt="75" type="#_x0000_t75" style="position:absolute;left:0pt;height:575pt;width:522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  <w:r>
      <w:rPr>
        <w:lang w:eastAsia="en-IN"/>
      </w:rPr>
      <w:drawing>
        <wp:inline distT="0" distB="0" distL="0" distR="0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6558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FE5ED">
    <w:pPr>
      <w:pStyle w:val="8"/>
    </w:pPr>
    <w:r>
      <w:rPr>
        <w:lang w:eastAsia="en-IN"/>
      </w:rPr>
      <w:pict>
        <v:shape id="WordPictureWatermark1083860" o:spid="_x0000_s2051" o:spt="75" type="#_x0000_t75" style="position:absolute;left:0pt;height:575pt;width:522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B2EC4">
    <w:pPr>
      <w:pStyle w:val="8"/>
    </w:pPr>
    <w:r>
      <w:rPr>
        <w:lang w:eastAsia="en-IN"/>
      </w:rPr>
      <w:pict>
        <v:shape id="WordPictureWatermark1083859" o:spid="_x0000_s2050" o:spt="75" type="#_x0000_t75" style="position:absolute;left:0pt;height:575pt;width:522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A4A4A"/>
    <w:multiLevelType w:val="multilevel"/>
    <w:tmpl w:val="1C6A4A4A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3DFF204A"/>
    <w:multiLevelType w:val="multilevel"/>
    <w:tmpl w:val="3DFF204A"/>
    <w:lvl w:ilvl="0" w:tentative="0">
      <w:start w:val="2"/>
      <w:numFmt w:val="bullet"/>
      <w:lvlText w:val=""/>
      <w:lvlJc w:val="left"/>
      <w:pPr>
        <w:ind w:left="450" w:hanging="360"/>
      </w:pPr>
      <w:rPr>
        <w:rFonts w:hint="default" w:ascii="Symbol" w:hAnsi="Symbol" w:cs="Calibri"/>
        <w:b/>
      </w:rPr>
    </w:lvl>
    <w:lvl w:ilvl="1" w:tentative="0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 w:cs="Wingdings"/>
      </w:rPr>
    </w:lvl>
  </w:abstractNum>
  <w:abstractNum w:abstractNumId="2">
    <w:nsid w:val="4CEE188C"/>
    <w:multiLevelType w:val="multilevel"/>
    <w:tmpl w:val="4CEE18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476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E71E5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068B9"/>
    <w:rsid w:val="00635D0D"/>
    <w:rsid w:val="00641E96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4201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23EEF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D7CA8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325C"/>
    <w:rsid w:val="00B54277"/>
    <w:rsid w:val="00B61747"/>
    <w:rsid w:val="00B63625"/>
    <w:rsid w:val="00B661B1"/>
    <w:rsid w:val="00B92F76"/>
    <w:rsid w:val="00BB05C3"/>
    <w:rsid w:val="00BC29A0"/>
    <w:rsid w:val="00BD2A02"/>
    <w:rsid w:val="00BD5B5A"/>
    <w:rsid w:val="00C040EC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3FA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  <w:rsid w:val="04CD7CDE"/>
    <w:rsid w:val="26A86EB4"/>
    <w:rsid w:val="57FA442F"/>
    <w:rsid w:val="5D1928CC"/>
    <w:rsid w:val="72D4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2">
    <w:name w:val="heading 1"/>
    <w:basedOn w:val="1"/>
    <w:link w:val="1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"/>
    <w:basedOn w:val="5"/>
    <w:qFormat/>
    <w:uiPriority w:val="0"/>
    <w:rPr>
      <w:rFonts w:cs="Lucida Sans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  <w:rPr>
      <w:rFonts w:cs="Lucida Sans"/>
    </w:r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character" w:customStyle="1" w:styleId="15">
    <w:name w:val="Header Char"/>
    <w:basedOn w:val="3"/>
    <w:link w:val="8"/>
    <w:qFormat/>
    <w:uiPriority w:val="99"/>
    <w:rPr>
      <w:sz w:val="22"/>
    </w:rPr>
  </w:style>
  <w:style w:type="character" w:customStyle="1" w:styleId="16">
    <w:name w:val="Footer Char"/>
    <w:basedOn w:val="3"/>
    <w:link w:val="7"/>
    <w:qFormat/>
    <w:uiPriority w:val="99"/>
    <w:rPr>
      <w:sz w:val="22"/>
    </w:rPr>
  </w:style>
  <w:style w:type="character" w:customStyle="1" w:styleId="1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Heading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en-IN"/>
    </w:rPr>
  </w:style>
  <w:style w:type="paragraph" w:customStyle="1" w:styleId="1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0"/>
    </w:pPr>
    <w:rPr>
      <w:rFonts w:ascii="Times New Roman" w:hAnsi="Times New Roman" w:eastAsia="Times New Roman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943958-91B6-47B9-837D-68A65A8B3E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912</Words>
  <Characters>5202</Characters>
  <Lines>43</Lines>
  <Paragraphs>12</Paragraphs>
  <TotalTime>7</TotalTime>
  <ScaleCrop>false</ScaleCrop>
  <LinksUpToDate>false</LinksUpToDate>
  <CharactersWithSpaces>6102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2021-06-01T05:25:00Z</dcterms:created>
  <dc:creator>Amit Kumar_COE</dc:creator>
  <cp:lastModifiedBy>ADMIN</cp:lastModifiedBy>
  <cp:lastPrinted>2025-09-02T10:19:17Z</cp:lastPrinted>
  <dcterms:modified xsi:type="dcterms:W3CDTF">2025-09-02T10:25:01Z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1033-12.2.0.22222</vt:lpwstr>
  </property>
  <property fmtid="{D5CDD505-2E9C-101B-9397-08002B2CF9AE}" pid="9" name="ICV">
    <vt:lpwstr>F1B25CB0398841699387B8B1119DCBF6_12</vt:lpwstr>
  </property>
</Properties>
</file>