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27962A62" w:rsidR="004C7E86" w:rsidRPr="00C664E9" w:rsidRDefault="004C7E86" w:rsidP="00E4171B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E4171B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09/22881</w:t>
            </w:r>
          </w:p>
        </w:tc>
        <w:tc>
          <w:tcPr>
            <w:tcW w:w="4226" w:type="dxa"/>
            <w:shd w:val="clear" w:color="auto" w:fill="auto"/>
          </w:tcPr>
          <w:p w14:paraId="34DE5BF6" w14:textId="5690FD49" w:rsidR="00AD1243" w:rsidRPr="00C664E9" w:rsidRDefault="004C7E86" w:rsidP="00C75AD4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C75A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03/10</w:t>
            </w:r>
            <w:r w:rsid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08E4C32D" w:rsidR="00454B9F" w:rsidRPr="00370EDF" w:rsidRDefault="00E4171B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22881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49602A4A" w:rsidR="004C7E86" w:rsidRPr="00D44539" w:rsidRDefault="00E4171B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82409C"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Pravin Pandurang Lad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6A252007" w:rsidR="004C7E86" w:rsidRPr="00370EDF" w:rsidRDefault="00FC72DF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Pravin Pandurang Lad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04C2E018" w:rsidR="004C7E86" w:rsidRPr="00370EDF" w:rsidRDefault="00FC72DF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30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16474663" w:rsidR="004C7E86" w:rsidRPr="005F77A3" w:rsidRDefault="00FC72DF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Pramila Niwas, Lata Nagar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2D4AA375" w:rsidR="004C7E86" w:rsidRPr="00370EDF" w:rsidRDefault="00AD1243" w:rsidP="00FC72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5F77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. </w:t>
            </w:r>
            <w:r w:rsidR="00FC72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Nishad Pandurang Satam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50FFF88D" w:rsidR="004C7E86" w:rsidRPr="00D03F57" w:rsidRDefault="00FC72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Pravin Pandurang Lad</w:t>
            </w:r>
            <w:r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="005F77A3" w:rsidRPr="00D44539">
              <w:rPr>
                <w:b/>
                <w:bCs/>
              </w:rPr>
              <w:t>9869050139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6C083F4C" w:rsidR="004C7E86" w:rsidRPr="00370EDF" w:rsidRDefault="00C75AD4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Care Taker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30CF4566" w:rsidR="004C7E86" w:rsidRPr="00370EDF" w:rsidRDefault="00434C7E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55FF7846" w:rsidR="004C7E86" w:rsidRPr="00370EDF" w:rsidRDefault="004B565C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096649C9" w:rsidR="004C7E86" w:rsidRPr="00E84C1F" w:rsidRDefault="00434C7E" w:rsidP="00C75AD4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C75A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</w:t>
            </w:r>
            <w:r w:rsidR="00C75AD4" w:rsidRPr="00C75AD4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st</w:t>
            </w:r>
            <w:r w:rsidR="00C75AD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7165C841" w:rsidR="004C7E86" w:rsidRPr="00370EDF" w:rsidRDefault="000104E9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(Row House)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4C7E86" w:rsidRPr="00370EDF" w:rsidRDefault="00D61A2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6A07DCE0" w:rsidR="004C7E86" w:rsidRPr="00370EDF" w:rsidRDefault="00C75AD4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pprox.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14203FFA" w:rsidR="004C7E86" w:rsidRPr="00370EDF" w:rsidRDefault="00C75AD4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46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1371276B" w:rsidR="004C7E86" w:rsidRPr="00370EDF" w:rsidRDefault="00A34D03" w:rsidP="00C75AD4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Vacant</w:t>
            </w:r>
            <w:r w:rsidR="000E214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374C6432" w:rsidR="00885519" w:rsidRPr="00370EDF" w:rsidRDefault="00F52388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44623E1E" w:rsidR="004C7E86" w:rsidRPr="006B007E" w:rsidRDefault="00E4171B" w:rsidP="006B007E">
            <w:pPr>
              <w:spacing w:after="0"/>
            </w:pP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 No.A9, Pramila Niwas, Lata Nagar, Gat No.452 &amp; 453, Near Hotel Nisarga, Mumbai -Goa highway, Village –Belne, Kanakavali, Sindhudurg, Maharashtra- 416602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7FA53C5C" w:rsidR="000008AD" w:rsidRPr="00370EDF" w:rsidRDefault="00E4171B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 No.A9, Pramila Niwas, Lata Nagar, Gat No.452 &amp; 453, Near Hotel Nisarga, Mumbai -Goa highway, Village –Belne, Kanakavali, Sindhudurg, Maharashtra- 416602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46AAEDB9" w:rsidR="000008AD" w:rsidRPr="00370EDF" w:rsidRDefault="008026C9" w:rsidP="00E4171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16602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6F1937CF" w:rsidR="00317CA3" w:rsidRPr="00370EDF" w:rsidRDefault="00E4171B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Gram Panchayat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3CAF90D7" w:rsidR="000008AD" w:rsidRPr="00370EDF" w:rsidRDefault="00E4171B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11.9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26C1EE2F" w:rsidR="00885519" w:rsidRPr="00370EDF" w:rsidRDefault="00E4171B" w:rsidP="00E4171B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11.4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Nandgaon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651C7219" w:rsidR="00885519" w:rsidRPr="00162DCF" w:rsidRDefault="00E4171B" w:rsidP="00E4171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4.8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Humbrath Titha 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62B35019" w:rsidR="00885519" w:rsidRPr="008026C9" w:rsidRDefault="00E4171B" w:rsidP="00E4171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15.8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Government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Radius 500 Mtr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46006EB6" w:rsidR="00885519" w:rsidRPr="00370EDF" w:rsidRDefault="00E4171B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30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6935B662" w:rsidR="00885519" w:rsidRPr="00B2344F" w:rsidRDefault="00E4171B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E4171B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Near Hotel Nisarga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322B97E7" w:rsidR="00885519" w:rsidRPr="00AC4DE5" w:rsidRDefault="00E4171B" w:rsidP="00AC4DE5">
            <w:pPr>
              <w:spacing w:after="0"/>
            </w:pPr>
            <w:r w:rsidRPr="00E4171B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16.35314570255294, 73.69673621677272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34135466" w:rsidR="00885519" w:rsidRPr="00370EDF" w:rsidRDefault="00E4171B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Pravin Pandurang Lad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584163B8" w:rsidR="00885519" w:rsidRPr="00370EDF" w:rsidRDefault="00FC72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 No. A 10</w:t>
            </w:r>
          </w:p>
        </w:tc>
        <w:tc>
          <w:tcPr>
            <w:tcW w:w="2070" w:type="dxa"/>
            <w:gridSpan w:val="2"/>
          </w:tcPr>
          <w:p w14:paraId="5870B1D9" w14:textId="4DC58871" w:rsidR="00885519" w:rsidRPr="00370EDF" w:rsidRDefault="00FC72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 No. A 8</w:t>
            </w:r>
          </w:p>
        </w:tc>
        <w:tc>
          <w:tcPr>
            <w:tcW w:w="2070" w:type="dxa"/>
            <w:gridSpan w:val="2"/>
          </w:tcPr>
          <w:p w14:paraId="7663C1FF" w14:textId="534BB6F7" w:rsidR="00885519" w:rsidRPr="00370EDF" w:rsidRDefault="00FC72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32" w:type="dxa"/>
          </w:tcPr>
          <w:p w14:paraId="6C16509D" w14:textId="3845E092" w:rsidR="00885519" w:rsidRPr="00370EDF" w:rsidRDefault="00FC72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Gat No. 481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4F43DDE0" w:rsidR="00885519" w:rsidRPr="00BE3CE6" w:rsidRDefault="00A84D17" w:rsidP="00FC72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Row House No. </w:t>
            </w:r>
            <w:r w:rsidR="00FC72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 10</w:t>
            </w:r>
          </w:p>
        </w:tc>
        <w:tc>
          <w:tcPr>
            <w:tcW w:w="2070" w:type="dxa"/>
            <w:gridSpan w:val="2"/>
          </w:tcPr>
          <w:p w14:paraId="39EC7F40" w14:textId="374787AF" w:rsidR="00885519" w:rsidRPr="00370EDF" w:rsidRDefault="00A84D17" w:rsidP="00FC72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Row House No. </w:t>
            </w:r>
            <w:r w:rsidR="00FC72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 8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67D56426" w:rsidR="00885519" w:rsidRPr="00370EDF" w:rsidRDefault="00FC72DF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32" w:type="dxa"/>
          </w:tcPr>
          <w:p w14:paraId="1AF778F9" w14:textId="1C694771" w:rsidR="00885519" w:rsidRPr="00370EDF" w:rsidRDefault="00FC72DF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Gat No. 481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4870F1AE" w:rsidR="00FC72DF" w:rsidRPr="00370EDF" w:rsidRDefault="00FC72DF" w:rsidP="00FC72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Yes 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If any plz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43CBA7A6" w:rsidR="00416D78" w:rsidRPr="00370EDF" w:rsidRDefault="008A04EA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E73C03F" w:rsidR="00885519" w:rsidRPr="00370EDF" w:rsidRDefault="00FC72D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2 Bhk Row house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42F27DE4" w:rsidR="000827CB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9Th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7DA4384" w:rsidR="000827CB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6F370EE7" w:rsidR="00885519" w:rsidRPr="00A3550F" w:rsidRDefault="00FC72DF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No. 65/2010-11 Dated. 20/10/2010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09A2FBD2" w:rsidR="00022F48" w:rsidRPr="00A3550F" w:rsidRDefault="00022F48" w:rsidP="00111D5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62C483CE" w:rsidR="00885519" w:rsidRPr="00A3550F" w:rsidRDefault="005263E7" w:rsidP="00C3779C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FC72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2044/2012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31/06/2012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4AD9A269" w:rsidR="00885519" w:rsidRPr="00A3550F" w:rsidRDefault="00C3779C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Free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(sqyd/ sqmt)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F26AD98" w14:textId="0B6C2C13" w:rsidR="0031744C" w:rsidRPr="00A3550F" w:rsidRDefault="00C3779C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735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62FB3E4" w14:textId="3C30D0A2" w:rsidR="001B49F1" w:rsidRPr="00A3550F" w:rsidRDefault="00C3779C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883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 (Sqft)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(Sqft)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(Sqft)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(Sqft)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(in sqft)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(Sqyd/Sqm)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1070ECC3" w:rsidR="00241E72" w:rsidRPr="00A3550F" w:rsidRDefault="00C3779C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735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5737B700" w:rsidR="00241E72" w:rsidRPr="00A3550F" w:rsidRDefault="00A3550F" w:rsidP="00111D57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0F7463C1" w:rsidR="00241E72" w:rsidRPr="00A3550F" w:rsidRDefault="00A3550F" w:rsidP="00111D5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7F23940A" w:rsidR="00241E72" w:rsidRPr="00A3550F" w:rsidRDefault="00A3550F" w:rsidP="00111D5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12F334ED" w:rsidR="00241E72" w:rsidRPr="00362FC9" w:rsidRDefault="00A3550F" w:rsidP="00111D5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(Rs.)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17423427" w:rsidR="00241E72" w:rsidRPr="00362FC9" w:rsidRDefault="00A3550F" w:rsidP="00111D5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</w:t>
            </w:r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29745C3E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CC &amp; 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Sale Deed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53F40F63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OC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790F0CB0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735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883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ft built-up area derived from 20 % loading on carpet area </w:t>
            </w:r>
          </w:p>
          <w:p w14:paraId="6ED8E3CB" w14:textId="3B0E0037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1000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1200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</w:p>
          <w:p w14:paraId="275D9E7D" w14:textId="1CF65DC7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3178DC">
              <w:rPr>
                <w:rFonts w:asciiTheme="majorHAnsi" w:hAnsiTheme="majorHAnsi" w:cstheme="majorHAnsi"/>
                <w:b/>
                <w:color w:val="000000" w:themeColor="text1"/>
              </w:rPr>
              <w:t xml:space="preserve">Row House (G +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1st</w:t>
            </w:r>
            <w:r w:rsidR="003178DC">
              <w:rPr>
                <w:rFonts w:asciiTheme="majorHAnsi" w:hAnsiTheme="majorHAnsi" w:cstheme="majorHAnsi"/>
                <w:b/>
                <w:color w:val="000000" w:themeColor="text1"/>
              </w:rPr>
              <w:t xml:space="preserve"> Floor</w:t>
            </w:r>
            <w:r w:rsidR="00A35B59">
              <w:rPr>
                <w:rFonts w:asciiTheme="majorHAnsi" w:hAnsiTheme="majorHAnsi" w:cstheme="majorHAnsi"/>
                <w:b/>
                <w:color w:val="000000" w:themeColor="text1"/>
              </w:rPr>
              <w:t>) +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 part terrace.</w:t>
            </w:r>
          </w:p>
          <w:p w14:paraId="7CD665D6" w14:textId="24BFE5F2" w:rsidR="00C3779C" w:rsidRDefault="0097514D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we found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subjected property 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is Gr</w:t>
            </w:r>
            <w:r w:rsidR="00A35B59">
              <w:rPr>
                <w:rFonts w:asciiTheme="majorHAnsi" w:hAnsiTheme="majorHAnsi" w:cstheme="majorHAnsi"/>
                <w:b/>
                <w:color w:val="000000" w:themeColor="text1"/>
              </w:rPr>
              <w:t>. +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 1</w:t>
            </w:r>
            <w:r w:rsidR="00C3779C" w:rsidRPr="00C3779C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st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 floor row house, having internal stair case connected </w:t>
            </w:r>
            <w:bookmarkStart w:id="0" w:name="_GoBack"/>
            <w:bookmarkEnd w:id="0"/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>Ground Floor to 1</w:t>
            </w:r>
            <w:r w:rsidR="00C3779C" w:rsidRPr="00C3779C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st</w:t>
            </w:r>
            <w:r w:rsidR="00C3779C">
              <w:rPr>
                <w:rFonts w:asciiTheme="majorHAnsi" w:hAnsiTheme="majorHAnsi" w:cstheme="majorHAnsi"/>
                <w:b/>
                <w:color w:val="000000" w:themeColor="text1"/>
              </w:rPr>
              <w:t xml:space="preserve"> Floor.</w:t>
            </w:r>
          </w:p>
          <w:p w14:paraId="2E284BD1" w14:textId="18EFB9EC" w:rsidR="00A35B59" w:rsidRDefault="00A35B59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 Terrace area covered with AC sheet.</w:t>
            </w:r>
          </w:p>
          <w:p w14:paraId="0D07B2E3" w14:textId="7C120EA4" w:rsidR="001A6FA7" w:rsidRDefault="00C75AD4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  <w:r w:rsidR="005A156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5A156D" w:rsidRPr="005A156D">
              <w:rPr>
                <w:rFonts w:ascii="Calibri-Light" w:hAnsi="Calibri-Light" w:cs="Calibri-Light"/>
              </w:rPr>
              <w:t xml:space="preserve"> 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We have given valuation on Documented Area</w:t>
            </w:r>
          </w:p>
          <w:p w14:paraId="7702016B" w14:textId="20768B94" w:rsidR="00C75AD4" w:rsidRDefault="00C75AD4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9. There is difference between documented &amp; measurement area. 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4760F099" w14:textId="7326CADA" w:rsidR="00302A8F" w:rsidRDefault="004C7E86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C3779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Krishna Kamble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</w:p>
    <w:p w14:paraId="74F7F1CA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6703C2D9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1656F166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077A57B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91427D7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054939E0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653E06E3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179B1B5E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3475A404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021F024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510661E1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7CE5D58B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183E296A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3C77AFC" w14:textId="77777777" w:rsidR="00C3779C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36C5E738" w14:textId="77777777" w:rsidR="00C3779C" w:rsidRPr="00C664E9" w:rsidRDefault="00C3779C" w:rsidP="00C3779C">
      <w:pPr>
        <w:tabs>
          <w:tab w:val="left" w:pos="7027"/>
        </w:tabs>
        <w:spacing w:after="0"/>
        <w:rPr>
          <w:rFonts w:asciiTheme="majorHAnsi" w:hAnsiTheme="majorHAnsi" w:cstheme="majorHAnsi"/>
          <w:color w:val="000000" w:themeColor="text1"/>
        </w:rPr>
      </w:pP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053A197B" w:rsidR="004C7E86" w:rsidRPr="00241E72" w:rsidRDefault="00B2344F" w:rsidP="00E4171B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</w:t>
            </w:r>
            <w:r w:rsid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09/22881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7556D45A" w:rsidR="009B4365" w:rsidRPr="00C664E9" w:rsidRDefault="00E4171B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Pravin Pandurang Lad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12CFC0D9" w:rsidR="009B4365" w:rsidRPr="00740DF3" w:rsidRDefault="00E4171B" w:rsidP="00740DF3">
            <w:r w:rsidRPr="00E4171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Row House No.A9, Pramila Niwas, Lata Nagar, Gat No.452 &amp; 453, Near Hotel Nisarga, Mumbai -Goa highway, Village –Belne, Kanakavali, Sindhudurg, Maharashtra- 416602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AD8F" w14:textId="77777777" w:rsidR="002B0F5E" w:rsidRDefault="002B0F5E" w:rsidP="00FD7243">
      <w:pPr>
        <w:spacing w:after="0" w:line="240" w:lineRule="auto"/>
      </w:pPr>
      <w:r>
        <w:separator/>
      </w:r>
    </w:p>
  </w:endnote>
  <w:endnote w:type="continuationSeparator" w:id="0">
    <w:p w14:paraId="0794A587" w14:textId="77777777" w:rsidR="002B0F5E" w:rsidRDefault="002B0F5E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EndPr/>
    <w:sdtContent>
      <w:sdt>
        <w:sdtPr>
          <w:id w:val="-1452086127"/>
          <w:docPartObj>
            <w:docPartGallery w:val="Page Numbers (Top of Page)"/>
            <w:docPartUnique/>
          </w:docPartObj>
        </w:sdtPr>
        <w:sdtEndPr/>
        <w:sdtContent>
          <w:p w14:paraId="0F8DF4E8" w14:textId="77777777" w:rsidR="00111D57" w:rsidRDefault="00111D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A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A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111D57" w:rsidRPr="009C68CB" w:rsidRDefault="00111D57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C75AD4">
      <w:rPr>
        <w:b/>
        <w:bCs/>
        <w:noProof/>
        <w:sz w:val="16"/>
        <w:lang w:val="en-US"/>
      </w:rPr>
      <w:t>Ref No.</w:t>
    </w:r>
    <w:r w:rsidR="00C75AD4" w:rsidRPr="00C75AD4">
      <w:rPr>
        <w:noProof/>
      </w:rPr>
      <w:t xml:space="preserve">  Saraswat Bank/2025</w:t>
    </w:r>
    <w:r w:rsidR="00C75AD4">
      <w:rPr>
        <w:b/>
        <w:bCs/>
        <w:noProof/>
        <w:sz w:val="16"/>
        <w:lang w:val="en-US"/>
      </w:rPr>
      <w:t>/09/22881</w:t>
    </w:r>
    <w:r>
      <w:rPr>
        <w:noProof/>
      </w:rPr>
      <w:fldChar w:fldCharType="end"/>
    </w:r>
    <w:r w:rsidR="00C0559F"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85994B" w14:textId="77777777" w:rsidR="00111D57" w:rsidRDefault="00111D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77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77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111D57" w:rsidRPr="009C68CB" w:rsidRDefault="00111D57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C3779C">
      <w:rPr>
        <w:b/>
        <w:bCs/>
        <w:noProof/>
        <w:lang w:val="en-US"/>
      </w:rPr>
      <w:t>Ref No.  Saraswat Bank/2025/09/22881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3722E" w14:textId="77777777" w:rsidR="002B0F5E" w:rsidRDefault="002B0F5E" w:rsidP="00FD7243">
      <w:pPr>
        <w:spacing w:after="0" w:line="240" w:lineRule="auto"/>
      </w:pPr>
      <w:r>
        <w:separator/>
      </w:r>
    </w:p>
  </w:footnote>
  <w:footnote w:type="continuationSeparator" w:id="0">
    <w:p w14:paraId="63781131" w14:textId="77777777" w:rsidR="002B0F5E" w:rsidRDefault="002B0F5E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111D57" w:rsidRDefault="002B0F5E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111D57" w:rsidRDefault="002B0F5E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11D57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111D57" w:rsidRDefault="00111D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111D57" w:rsidRDefault="002B0F5E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111D57" w:rsidRDefault="002B0F5E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111D57" w:rsidRDefault="002B0F5E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111D57" w:rsidRDefault="002B0F5E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141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0F5E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5212"/>
    <w:rsid w:val="003069D7"/>
    <w:rsid w:val="00314691"/>
    <w:rsid w:val="00316AA7"/>
    <w:rsid w:val="00316F8D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35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35B59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3779C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5AD4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171B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C72DF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02A8-4486-4128-9746-A6A7B68E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671</cp:revision>
  <cp:lastPrinted>2025-04-16T12:53:00Z</cp:lastPrinted>
  <dcterms:created xsi:type="dcterms:W3CDTF">2025-01-07T07:49:00Z</dcterms:created>
  <dcterms:modified xsi:type="dcterms:W3CDTF">2025-10-03T05:13:00Z</dcterms:modified>
</cp:coreProperties>
</file>